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C48" w:rsidRPr="00621AFA" w:rsidRDefault="00DE1C48" w:rsidP="00DE1C48">
      <w:pPr>
        <w:rPr>
          <w:rFonts w:ascii="Corbel" w:hAnsi="Corbel"/>
          <w:b/>
          <w:caps/>
          <w:sz w:val="40"/>
          <w:szCs w:val="40"/>
        </w:rPr>
      </w:pPr>
      <w:r w:rsidRPr="00621AFA">
        <w:rPr>
          <w:noProof/>
          <w:lang w:eastAsia="fr-FR"/>
        </w:rPr>
        <w:drawing>
          <wp:anchor distT="0" distB="5969" distL="114300" distR="114554" simplePos="0" relativeHeight="251658240" behindDoc="0" locked="0" layoutInCell="1" allowOverlap="1">
            <wp:simplePos x="0" y="0"/>
            <wp:positionH relativeFrom="column">
              <wp:posOffset>8255</wp:posOffset>
            </wp:positionH>
            <wp:positionV relativeFrom="paragraph">
              <wp:posOffset>0</wp:posOffset>
            </wp:positionV>
            <wp:extent cx="1871345" cy="1164590"/>
            <wp:effectExtent l="0" t="0" r="0" b="0"/>
            <wp:wrapSquare wrapText="bothSides"/>
            <wp:docPr id="2" name="Image 16"/>
            <wp:cNvGraphicFramePr/>
            <a:graphic xmlns:a="http://schemas.openxmlformats.org/drawingml/2006/main">
              <a:graphicData uri="http://schemas.openxmlformats.org/drawingml/2006/picture">
                <pic:pic xmlns:pic="http://schemas.openxmlformats.org/drawingml/2006/picture">
                  <pic:nvPicPr>
                    <pic:cNvPr id="0" name="Picture 16" descr="Logo"/>
                    <pic:cNvPicPr>
                      <a:picLocks noChangeAspect="1" noChangeArrowheads="1"/>
                    </pic:cNvPicPr>
                  </pic:nvPicPr>
                  <pic:blipFill>
                    <a:blip r:embed="rId7" cstate="print">
                      <a:duotone>
                        <a:schemeClr val="accent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865630" cy="1170305"/>
                    </a:xfrm>
                    <a:prstGeom prst="rect">
                      <a:avLst/>
                    </a:prstGeom>
                    <a:noFill/>
                    <a:ln w="9525">
                      <a:noFill/>
                      <a:miter lim="800000"/>
                      <a:headEnd/>
                      <a:tailEnd/>
                    </a:ln>
                  </pic:spPr>
                </pic:pic>
              </a:graphicData>
            </a:graphic>
          </wp:anchor>
        </w:drawing>
      </w:r>
      <w:r w:rsidRPr="00621AFA">
        <w:rPr>
          <w:rFonts w:ascii="Corbel" w:hAnsi="Corbel"/>
          <w:b/>
          <w:caps/>
          <w:sz w:val="40"/>
          <w:szCs w:val="40"/>
        </w:rPr>
        <w:t>réunion du 27 janvier 2016</w:t>
      </w:r>
    </w:p>
    <w:p w:rsidR="00DE1C48" w:rsidRPr="00621AFA" w:rsidRDefault="00DE1C48" w:rsidP="00DE1C48">
      <w:pPr>
        <w:rPr>
          <w:rFonts w:ascii="Corbel" w:hAnsi="Corbel"/>
          <w:b/>
          <w:caps/>
          <w:sz w:val="40"/>
          <w:szCs w:val="40"/>
        </w:rPr>
      </w:pPr>
      <w:r w:rsidRPr="00621AFA">
        <w:rPr>
          <w:rFonts w:ascii="Corbel" w:hAnsi="Corbel"/>
          <w:b/>
          <w:caps/>
          <w:sz w:val="40"/>
          <w:szCs w:val="40"/>
        </w:rPr>
        <w:t>CCCA</w:t>
      </w:r>
    </w:p>
    <w:p w:rsidR="00DE1C48" w:rsidRPr="00621AFA" w:rsidRDefault="00DE1C48" w:rsidP="00DE1C48">
      <w:pPr>
        <w:rPr>
          <w:rFonts w:ascii="Corbel" w:hAnsi="Corbel"/>
          <w:b/>
          <w:caps/>
          <w:sz w:val="40"/>
          <w:szCs w:val="40"/>
        </w:rPr>
      </w:pPr>
    </w:p>
    <w:p w:rsidR="00DE1C48" w:rsidRPr="00621AFA" w:rsidRDefault="00DE1C48" w:rsidP="00DE1C48">
      <w:pPr>
        <w:rPr>
          <w:rFonts w:ascii="Corbel" w:hAnsi="Corbel"/>
          <w:sz w:val="24"/>
          <w:szCs w:val="24"/>
        </w:rPr>
      </w:pPr>
    </w:p>
    <w:p w:rsidR="00DE1C48" w:rsidRPr="00621AFA" w:rsidRDefault="00DE1C48" w:rsidP="00DE1C48">
      <w:pPr>
        <w:rPr>
          <w:rFonts w:ascii="Corbel" w:hAnsi="Corbel"/>
          <w:sz w:val="24"/>
          <w:szCs w:val="24"/>
        </w:rPr>
      </w:pPr>
      <w:r w:rsidRPr="00621AFA">
        <w:rPr>
          <w:rFonts w:ascii="Corbel" w:hAnsi="Corbel"/>
          <w:b/>
          <w:sz w:val="24"/>
          <w:szCs w:val="24"/>
        </w:rPr>
        <w:t>Présents</w:t>
      </w:r>
      <w:r w:rsidRPr="00621AFA">
        <w:rPr>
          <w:rFonts w:ascii="Corbel" w:hAnsi="Corbel"/>
          <w:sz w:val="24"/>
          <w:szCs w:val="24"/>
        </w:rPr>
        <w:t xml:space="preserve"> : Daniel MUNOZ, Mar</w:t>
      </w:r>
      <w:r w:rsidR="007D6A65" w:rsidRPr="00621AFA">
        <w:rPr>
          <w:rFonts w:ascii="Corbel" w:hAnsi="Corbel"/>
          <w:sz w:val="24"/>
          <w:szCs w:val="24"/>
        </w:rPr>
        <w:t xml:space="preserve">cel </w:t>
      </w:r>
      <w:r w:rsidRPr="00621AFA">
        <w:rPr>
          <w:rFonts w:ascii="Corbel" w:hAnsi="Corbel"/>
          <w:sz w:val="24"/>
          <w:szCs w:val="24"/>
        </w:rPr>
        <w:t xml:space="preserve"> MALMARTEL, </w:t>
      </w:r>
      <w:r w:rsidR="00621AFA" w:rsidRPr="00621AFA">
        <w:rPr>
          <w:rFonts w:ascii="Corbel" w:hAnsi="Corbel"/>
          <w:sz w:val="24"/>
          <w:szCs w:val="24"/>
        </w:rPr>
        <w:t>Véronique</w:t>
      </w:r>
      <w:r w:rsidRPr="00621AFA">
        <w:rPr>
          <w:rFonts w:ascii="Corbel" w:hAnsi="Corbel"/>
          <w:sz w:val="24"/>
          <w:szCs w:val="24"/>
        </w:rPr>
        <w:t xml:space="preserve"> WACRENIER</w:t>
      </w:r>
    </w:p>
    <w:p w:rsidR="00DE1C48" w:rsidRPr="00621AFA" w:rsidRDefault="00DE1C48" w:rsidP="000F4412">
      <w:pPr>
        <w:jc w:val="both"/>
        <w:rPr>
          <w:rFonts w:ascii="Corbel" w:hAnsi="Corbel"/>
          <w:sz w:val="24"/>
          <w:szCs w:val="24"/>
        </w:rPr>
      </w:pPr>
    </w:p>
    <w:p w:rsidR="00DE1C48" w:rsidRPr="00621AFA" w:rsidRDefault="00DE1C48" w:rsidP="000F4412">
      <w:pPr>
        <w:jc w:val="both"/>
        <w:rPr>
          <w:rFonts w:ascii="Corbel" w:hAnsi="Corbel"/>
          <w:sz w:val="24"/>
          <w:szCs w:val="24"/>
        </w:rPr>
      </w:pPr>
      <w:r w:rsidRPr="00621AFA">
        <w:rPr>
          <w:rFonts w:ascii="Corbel" w:hAnsi="Corbel"/>
          <w:sz w:val="24"/>
          <w:szCs w:val="24"/>
        </w:rPr>
        <w:t xml:space="preserve">Le Secrétaire Général ouvre la réunion en faisant un point sur les différentes mesures du gouvernement pour lutter contre le </w:t>
      </w:r>
      <w:r w:rsidR="00F11DCE" w:rsidRPr="00621AFA">
        <w:rPr>
          <w:rFonts w:ascii="Corbel" w:hAnsi="Corbel"/>
          <w:sz w:val="24"/>
          <w:szCs w:val="24"/>
        </w:rPr>
        <w:t>chômage</w:t>
      </w:r>
      <w:r w:rsidRPr="00621AFA">
        <w:rPr>
          <w:rFonts w:ascii="Corbel" w:hAnsi="Corbel"/>
          <w:sz w:val="24"/>
          <w:szCs w:val="24"/>
        </w:rPr>
        <w:t xml:space="preserve"> et encourager le </w:t>
      </w:r>
      <w:r w:rsidR="00F11DCE" w:rsidRPr="00621AFA">
        <w:rPr>
          <w:rFonts w:ascii="Corbel" w:hAnsi="Corbel"/>
          <w:sz w:val="24"/>
          <w:szCs w:val="24"/>
        </w:rPr>
        <w:t>développement</w:t>
      </w:r>
      <w:r w:rsidRPr="00621AFA">
        <w:rPr>
          <w:rFonts w:ascii="Corbel" w:hAnsi="Corbel"/>
          <w:sz w:val="24"/>
          <w:szCs w:val="24"/>
        </w:rPr>
        <w:t xml:space="preserve"> de l'apprentissage:</w:t>
      </w:r>
    </w:p>
    <w:p w:rsidR="00DE1C48" w:rsidRPr="00621AFA" w:rsidRDefault="00F11DCE" w:rsidP="000F4412">
      <w:pPr>
        <w:pStyle w:val="Paragraphedeliste"/>
        <w:numPr>
          <w:ilvl w:val="0"/>
          <w:numId w:val="9"/>
        </w:numPr>
        <w:jc w:val="both"/>
        <w:rPr>
          <w:rFonts w:ascii="Corbel" w:hAnsi="Corbel"/>
          <w:sz w:val="24"/>
          <w:szCs w:val="24"/>
        </w:rPr>
      </w:pPr>
      <w:r w:rsidRPr="00621AFA">
        <w:rPr>
          <w:rFonts w:ascii="Corbel" w:hAnsi="Corbel"/>
          <w:sz w:val="24"/>
          <w:szCs w:val="24"/>
        </w:rPr>
        <w:t>P</w:t>
      </w:r>
      <w:r w:rsidR="00DE1C48" w:rsidRPr="00621AFA">
        <w:rPr>
          <w:rFonts w:ascii="Corbel" w:hAnsi="Corbel"/>
          <w:sz w:val="24"/>
          <w:szCs w:val="24"/>
        </w:rPr>
        <w:t>rime de 20</w:t>
      </w:r>
      <w:r w:rsidR="000F4412" w:rsidRPr="00621AFA">
        <w:rPr>
          <w:rFonts w:ascii="Corbel" w:hAnsi="Corbel"/>
          <w:sz w:val="24"/>
          <w:szCs w:val="24"/>
        </w:rPr>
        <w:t>00 euros  pour les entreprises</w:t>
      </w:r>
      <w:r w:rsidR="00DE1C48" w:rsidRPr="00621AFA">
        <w:rPr>
          <w:rFonts w:ascii="Corbel" w:hAnsi="Corbel"/>
          <w:sz w:val="24"/>
          <w:szCs w:val="24"/>
        </w:rPr>
        <w:t xml:space="preserve">, crédit d'impôt de 1600 euros, </w:t>
      </w:r>
    </w:p>
    <w:p w:rsidR="00DE1C48" w:rsidRPr="00621AFA" w:rsidRDefault="00DE1C48" w:rsidP="000F4412">
      <w:pPr>
        <w:pStyle w:val="Paragraphedeliste"/>
        <w:numPr>
          <w:ilvl w:val="0"/>
          <w:numId w:val="9"/>
        </w:numPr>
        <w:jc w:val="both"/>
        <w:rPr>
          <w:rFonts w:ascii="Corbel" w:hAnsi="Corbel"/>
          <w:sz w:val="24"/>
          <w:szCs w:val="24"/>
        </w:rPr>
      </w:pPr>
      <w:r w:rsidRPr="00621AFA">
        <w:rPr>
          <w:rFonts w:ascii="Corbel" w:hAnsi="Corbel"/>
          <w:sz w:val="24"/>
          <w:szCs w:val="24"/>
        </w:rPr>
        <w:t>Dispositions pour les demandeurs d'emplois longue durée.</w:t>
      </w:r>
    </w:p>
    <w:p w:rsidR="00DE1C48" w:rsidRPr="00621AFA" w:rsidRDefault="00DE1C48" w:rsidP="000F4412">
      <w:pPr>
        <w:pStyle w:val="Paragraphedeliste"/>
        <w:numPr>
          <w:ilvl w:val="0"/>
          <w:numId w:val="9"/>
        </w:numPr>
        <w:jc w:val="both"/>
        <w:rPr>
          <w:rFonts w:ascii="Corbel" w:hAnsi="Corbel"/>
          <w:sz w:val="24"/>
          <w:szCs w:val="24"/>
        </w:rPr>
      </w:pPr>
      <w:r w:rsidRPr="00621AFA">
        <w:rPr>
          <w:rFonts w:ascii="Corbel" w:hAnsi="Corbel"/>
          <w:sz w:val="24"/>
          <w:szCs w:val="24"/>
        </w:rPr>
        <w:t>Abondement du FPSPP pour les 500 000 chômeurs.</w:t>
      </w:r>
    </w:p>
    <w:p w:rsidR="000F4412" w:rsidRPr="00621AFA" w:rsidRDefault="000F4412" w:rsidP="000F4412">
      <w:pPr>
        <w:pStyle w:val="Paragraphedeliste"/>
        <w:numPr>
          <w:ilvl w:val="0"/>
          <w:numId w:val="9"/>
        </w:numPr>
        <w:jc w:val="both"/>
        <w:rPr>
          <w:rFonts w:ascii="Corbel" w:hAnsi="Corbel"/>
          <w:sz w:val="24"/>
          <w:szCs w:val="24"/>
        </w:rPr>
      </w:pPr>
      <w:r w:rsidRPr="00621AFA">
        <w:rPr>
          <w:rFonts w:ascii="Corbel" w:hAnsi="Corbel"/>
          <w:sz w:val="24"/>
          <w:szCs w:val="24"/>
        </w:rPr>
        <w:t>Possibilité de préparer des titres</w:t>
      </w:r>
      <w:r w:rsidR="00621AFA" w:rsidRPr="00621AFA">
        <w:rPr>
          <w:rFonts w:ascii="Corbel" w:hAnsi="Corbel"/>
          <w:sz w:val="24"/>
          <w:szCs w:val="24"/>
        </w:rPr>
        <w:t xml:space="preserve"> du Ministère du travail</w:t>
      </w:r>
      <w:r w:rsidRPr="00621AFA">
        <w:rPr>
          <w:rFonts w:ascii="Corbel" w:hAnsi="Corbel"/>
          <w:sz w:val="24"/>
          <w:szCs w:val="24"/>
        </w:rPr>
        <w:t xml:space="preserve"> par la voie de l’apprentissage</w:t>
      </w:r>
    </w:p>
    <w:p w:rsidR="00DE1C48" w:rsidRPr="00621AFA" w:rsidRDefault="00DE1C48" w:rsidP="000F4412">
      <w:pPr>
        <w:pStyle w:val="Paragraphedeliste"/>
        <w:numPr>
          <w:ilvl w:val="0"/>
          <w:numId w:val="9"/>
        </w:numPr>
        <w:jc w:val="both"/>
        <w:rPr>
          <w:rFonts w:ascii="Corbel" w:hAnsi="Corbel"/>
          <w:sz w:val="24"/>
          <w:szCs w:val="24"/>
        </w:rPr>
      </w:pPr>
      <w:r w:rsidRPr="00621AFA">
        <w:rPr>
          <w:rFonts w:ascii="Corbel" w:hAnsi="Corbel"/>
          <w:sz w:val="24"/>
          <w:szCs w:val="24"/>
        </w:rPr>
        <w:t>C</w:t>
      </w:r>
      <w:r w:rsidR="000F4412" w:rsidRPr="00621AFA">
        <w:rPr>
          <w:rFonts w:ascii="Corbel" w:hAnsi="Corbel"/>
          <w:sz w:val="24"/>
          <w:szCs w:val="24"/>
        </w:rPr>
        <w:t>.</w:t>
      </w:r>
      <w:r w:rsidRPr="00621AFA">
        <w:rPr>
          <w:rFonts w:ascii="Corbel" w:hAnsi="Corbel"/>
          <w:sz w:val="24"/>
          <w:szCs w:val="24"/>
        </w:rPr>
        <w:t>P</w:t>
      </w:r>
      <w:r w:rsidR="000F4412" w:rsidRPr="00621AFA">
        <w:rPr>
          <w:rFonts w:ascii="Corbel" w:hAnsi="Corbel"/>
          <w:sz w:val="24"/>
          <w:szCs w:val="24"/>
        </w:rPr>
        <w:t>.</w:t>
      </w:r>
      <w:r w:rsidRPr="00621AFA">
        <w:rPr>
          <w:rFonts w:ascii="Corbel" w:hAnsi="Corbel"/>
          <w:sz w:val="24"/>
          <w:szCs w:val="24"/>
        </w:rPr>
        <w:t>F</w:t>
      </w:r>
      <w:r w:rsidR="000F4412" w:rsidRPr="00621AFA">
        <w:rPr>
          <w:rFonts w:ascii="Corbel" w:hAnsi="Corbel"/>
          <w:sz w:val="24"/>
          <w:szCs w:val="24"/>
        </w:rPr>
        <w:t xml:space="preserve">. </w:t>
      </w:r>
      <w:r w:rsidRPr="00621AFA">
        <w:rPr>
          <w:rFonts w:ascii="Corbel" w:hAnsi="Corbel"/>
          <w:sz w:val="24"/>
          <w:szCs w:val="24"/>
        </w:rPr>
        <w:t>(compte personnel de formation) doublé pour les chômeurs, + de 200 heures.</w:t>
      </w:r>
    </w:p>
    <w:p w:rsidR="00F11DCE" w:rsidRPr="00621AFA" w:rsidRDefault="00F11DCE" w:rsidP="000F4412">
      <w:pPr>
        <w:pStyle w:val="Paragraphedeliste"/>
        <w:numPr>
          <w:ilvl w:val="0"/>
          <w:numId w:val="9"/>
        </w:numPr>
        <w:jc w:val="both"/>
        <w:rPr>
          <w:rFonts w:ascii="Corbel" w:hAnsi="Corbel"/>
          <w:sz w:val="24"/>
          <w:szCs w:val="24"/>
        </w:rPr>
      </w:pPr>
      <w:r w:rsidRPr="00621AFA">
        <w:rPr>
          <w:rFonts w:ascii="Corbel" w:hAnsi="Corbel"/>
          <w:sz w:val="24"/>
          <w:szCs w:val="24"/>
        </w:rPr>
        <w:t>O</w:t>
      </w:r>
      <w:r w:rsidR="000F4412" w:rsidRPr="00621AFA">
        <w:rPr>
          <w:rFonts w:ascii="Corbel" w:hAnsi="Corbel"/>
          <w:sz w:val="24"/>
          <w:szCs w:val="24"/>
        </w:rPr>
        <w:t xml:space="preserve">ffre de formations spécifique (socle de compétence minimale), </w:t>
      </w:r>
      <w:r w:rsidRPr="00621AFA">
        <w:rPr>
          <w:rFonts w:ascii="Corbel" w:hAnsi="Corbel"/>
          <w:sz w:val="24"/>
          <w:szCs w:val="24"/>
        </w:rPr>
        <w:t xml:space="preserve">pour </w:t>
      </w:r>
      <w:r w:rsidR="001D4E20" w:rsidRPr="00621AFA">
        <w:rPr>
          <w:rFonts w:ascii="Corbel" w:hAnsi="Corbel"/>
          <w:sz w:val="24"/>
          <w:szCs w:val="24"/>
        </w:rPr>
        <w:t xml:space="preserve"> l’</w:t>
      </w:r>
      <w:r w:rsidRPr="00621AFA">
        <w:rPr>
          <w:rFonts w:ascii="Corbel" w:hAnsi="Corbel"/>
          <w:sz w:val="24"/>
          <w:szCs w:val="24"/>
        </w:rPr>
        <w:t>améli</w:t>
      </w:r>
      <w:r w:rsidR="001D4E20" w:rsidRPr="00621AFA">
        <w:rPr>
          <w:rFonts w:ascii="Corbel" w:hAnsi="Corbel"/>
          <w:sz w:val="24"/>
          <w:szCs w:val="24"/>
        </w:rPr>
        <w:t>oration de certaines</w:t>
      </w:r>
      <w:r w:rsidR="000F4412" w:rsidRPr="00621AFA">
        <w:rPr>
          <w:rFonts w:ascii="Corbel" w:hAnsi="Corbel"/>
          <w:sz w:val="24"/>
          <w:szCs w:val="24"/>
        </w:rPr>
        <w:t xml:space="preserve"> compétences</w:t>
      </w:r>
      <w:r w:rsidRPr="00621AFA">
        <w:rPr>
          <w:rFonts w:ascii="Corbel" w:hAnsi="Corbel"/>
          <w:sz w:val="24"/>
          <w:szCs w:val="24"/>
        </w:rPr>
        <w:t xml:space="preserve"> (illettrisme</w:t>
      </w:r>
      <w:r w:rsidR="000F4412" w:rsidRPr="00621AFA">
        <w:rPr>
          <w:rFonts w:ascii="Corbel" w:hAnsi="Corbel"/>
          <w:sz w:val="24"/>
          <w:szCs w:val="24"/>
        </w:rPr>
        <w:t>, informatique</w:t>
      </w:r>
      <w:r w:rsidR="001D4E20" w:rsidRPr="00621AFA">
        <w:rPr>
          <w:rFonts w:ascii="Corbel" w:hAnsi="Corbel"/>
          <w:sz w:val="24"/>
          <w:szCs w:val="24"/>
        </w:rPr>
        <w:t>….</w:t>
      </w:r>
      <w:r w:rsidRPr="00621AFA">
        <w:rPr>
          <w:rFonts w:ascii="Corbel" w:hAnsi="Corbel"/>
          <w:sz w:val="24"/>
          <w:szCs w:val="24"/>
        </w:rPr>
        <w:t>)</w:t>
      </w:r>
    </w:p>
    <w:p w:rsidR="00F11DCE" w:rsidRPr="00621AFA" w:rsidRDefault="00F11DCE" w:rsidP="000F4412">
      <w:pPr>
        <w:jc w:val="both"/>
        <w:rPr>
          <w:rFonts w:ascii="Corbel" w:hAnsi="Corbel"/>
          <w:sz w:val="24"/>
          <w:szCs w:val="24"/>
        </w:rPr>
      </w:pPr>
      <w:r w:rsidRPr="00621AFA">
        <w:rPr>
          <w:rFonts w:ascii="Corbel" w:hAnsi="Corbel"/>
          <w:sz w:val="24"/>
          <w:szCs w:val="24"/>
        </w:rPr>
        <w:t>Le CCCA nous informe qu'il vient de signer une convention avec les Compagnons du Devoir.</w:t>
      </w:r>
    </w:p>
    <w:p w:rsidR="00F11DCE" w:rsidRPr="00621AFA" w:rsidRDefault="00F11DCE" w:rsidP="000F4412">
      <w:pPr>
        <w:jc w:val="both"/>
        <w:rPr>
          <w:rFonts w:ascii="Corbel" w:hAnsi="Corbel"/>
          <w:sz w:val="24"/>
          <w:szCs w:val="24"/>
        </w:rPr>
      </w:pPr>
      <w:r w:rsidRPr="00621AFA">
        <w:rPr>
          <w:rFonts w:ascii="Corbel" w:hAnsi="Corbel"/>
          <w:sz w:val="24"/>
          <w:szCs w:val="24"/>
        </w:rPr>
        <w:t>1 CFA National et 14 CFA Régionaux., pour un budget de 900 000 euros..</w:t>
      </w:r>
    </w:p>
    <w:p w:rsidR="0018345A" w:rsidRPr="00621AFA" w:rsidRDefault="0018345A" w:rsidP="000F4412">
      <w:pPr>
        <w:jc w:val="both"/>
        <w:rPr>
          <w:rFonts w:ascii="Corbel" w:hAnsi="Corbel"/>
          <w:sz w:val="24"/>
          <w:szCs w:val="24"/>
        </w:rPr>
      </w:pPr>
      <w:r w:rsidRPr="00621AFA">
        <w:rPr>
          <w:rFonts w:ascii="Corbel" w:hAnsi="Corbel"/>
          <w:sz w:val="24"/>
          <w:szCs w:val="24"/>
        </w:rPr>
        <w:t>Le CCCA nous informe également que par rapport à la création des nouvelles régions, les financements différenciés seront maintenus pendant 2 ans ;</w:t>
      </w:r>
    </w:p>
    <w:p w:rsidR="00EC081D" w:rsidRPr="00621AFA" w:rsidRDefault="00F11DCE" w:rsidP="000F4412">
      <w:pPr>
        <w:jc w:val="both"/>
        <w:rPr>
          <w:rFonts w:ascii="Corbel" w:hAnsi="Corbel"/>
          <w:sz w:val="24"/>
          <w:szCs w:val="24"/>
        </w:rPr>
      </w:pPr>
      <w:r w:rsidRPr="00621AFA">
        <w:rPr>
          <w:rFonts w:ascii="Corbel" w:hAnsi="Corbel"/>
          <w:sz w:val="24"/>
          <w:szCs w:val="24"/>
        </w:rPr>
        <w:t>Nous avons également l'information du recrutement du  nouveau Secrétaire Général du CCCA</w:t>
      </w:r>
      <w:r w:rsidR="007D6A65" w:rsidRPr="00621AFA">
        <w:rPr>
          <w:rFonts w:ascii="Corbel" w:hAnsi="Corbel"/>
          <w:sz w:val="24"/>
          <w:szCs w:val="24"/>
        </w:rPr>
        <w:t>. Monsieur Didier BOUVELLE</w:t>
      </w:r>
      <w:r w:rsidR="00EC081D" w:rsidRPr="00621AFA">
        <w:rPr>
          <w:rFonts w:ascii="Corbel" w:hAnsi="Corbel"/>
          <w:sz w:val="24"/>
          <w:szCs w:val="24"/>
        </w:rPr>
        <w:t xml:space="preserve">,  il </w:t>
      </w:r>
      <w:r w:rsidRPr="00621AFA">
        <w:rPr>
          <w:rFonts w:ascii="Corbel" w:hAnsi="Corbel"/>
          <w:sz w:val="24"/>
          <w:szCs w:val="24"/>
        </w:rPr>
        <w:t xml:space="preserve">prendra ses fonctions au mois de Mai pour </w:t>
      </w:r>
      <w:r w:rsidR="00EC081D" w:rsidRPr="00621AFA">
        <w:rPr>
          <w:rFonts w:ascii="Corbel" w:hAnsi="Corbel"/>
          <w:sz w:val="24"/>
          <w:szCs w:val="24"/>
        </w:rPr>
        <w:t xml:space="preserve">un tuilage de 3 mois. et </w:t>
      </w:r>
      <w:r w:rsidRPr="00621AFA">
        <w:rPr>
          <w:rFonts w:ascii="Corbel" w:hAnsi="Corbel"/>
          <w:sz w:val="24"/>
          <w:szCs w:val="24"/>
        </w:rPr>
        <w:t xml:space="preserve">la direction du CCCA au mois de juillet 2016. </w:t>
      </w:r>
    </w:p>
    <w:p w:rsidR="00EC081D" w:rsidRPr="00621AFA" w:rsidRDefault="00EC081D" w:rsidP="000F4412">
      <w:pPr>
        <w:jc w:val="both"/>
        <w:rPr>
          <w:rFonts w:ascii="Corbel" w:hAnsi="Corbel"/>
          <w:b/>
          <w:i/>
          <w:sz w:val="28"/>
          <w:szCs w:val="28"/>
        </w:rPr>
      </w:pPr>
      <w:r w:rsidRPr="00621AFA">
        <w:rPr>
          <w:rFonts w:ascii="Corbel" w:hAnsi="Corbel"/>
          <w:b/>
          <w:i/>
          <w:sz w:val="28"/>
          <w:szCs w:val="28"/>
        </w:rPr>
        <w:t>Situation Economique</w:t>
      </w:r>
      <w:r w:rsidR="00F30B12" w:rsidRPr="00621AFA">
        <w:rPr>
          <w:rFonts w:ascii="Corbel" w:hAnsi="Corbel"/>
          <w:b/>
          <w:i/>
          <w:sz w:val="28"/>
          <w:szCs w:val="28"/>
        </w:rPr>
        <w:t xml:space="preserve"> et financière</w:t>
      </w:r>
      <w:r w:rsidR="00B9359C" w:rsidRPr="00621AFA">
        <w:rPr>
          <w:rFonts w:ascii="Corbel" w:hAnsi="Corbel"/>
          <w:b/>
          <w:i/>
          <w:sz w:val="28"/>
          <w:szCs w:val="28"/>
        </w:rPr>
        <w:t>:</w:t>
      </w:r>
    </w:p>
    <w:p w:rsidR="00EC081D" w:rsidRPr="00621AFA" w:rsidRDefault="00EC081D" w:rsidP="000F4412">
      <w:pPr>
        <w:jc w:val="both"/>
        <w:rPr>
          <w:rFonts w:ascii="Corbel" w:hAnsi="Corbel"/>
          <w:sz w:val="24"/>
          <w:szCs w:val="24"/>
        </w:rPr>
      </w:pPr>
      <w:r w:rsidRPr="00621AFA">
        <w:rPr>
          <w:rFonts w:ascii="Corbel" w:hAnsi="Corbel"/>
          <w:sz w:val="24"/>
          <w:szCs w:val="24"/>
        </w:rPr>
        <w:t>Pour 2016 les indicateurs laissent présager une amélioration de la situation économique dans le Bâtiment.(créations de logements neufs qui auront un effet sur l'emploi en décalé dans le dernier trimestre 2016.).</w:t>
      </w:r>
    </w:p>
    <w:p w:rsidR="00EC081D" w:rsidRPr="00621AFA" w:rsidRDefault="00EC081D" w:rsidP="000F4412">
      <w:pPr>
        <w:jc w:val="both"/>
        <w:rPr>
          <w:rFonts w:ascii="Corbel" w:hAnsi="Corbel"/>
          <w:sz w:val="24"/>
          <w:szCs w:val="24"/>
        </w:rPr>
      </w:pPr>
      <w:r w:rsidRPr="00621AFA">
        <w:rPr>
          <w:rFonts w:ascii="Corbel" w:hAnsi="Corbel"/>
          <w:sz w:val="24"/>
          <w:szCs w:val="24"/>
        </w:rPr>
        <w:t>Pour les TP les perspectives restent assez sombres pour l'année 2016.</w:t>
      </w:r>
    </w:p>
    <w:p w:rsidR="00EC081D" w:rsidRPr="00621AFA" w:rsidRDefault="005D5B19" w:rsidP="000F4412">
      <w:pPr>
        <w:jc w:val="both"/>
        <w:rPr>
          <w:rFonts w:ascii="Corbel" w:hAnsi="Corbel"/>
          <w:sz w:val="24"/>
          <w:szCs w:val="24"/>
        </w:rPr>
      </w:pPr>
      <w:r w:rsidRPr="00621AFA">
        <w:rPr>
          <w:rFonts w:ascii="Corbel" w:hAnsi="Corbel"/>
          <w:sz w:val="24"/>
          <w:szCs w:val="24"/>
        </w:rPr>
        <w:t>S</w:t>
      </w:r>
      <w:r w:rsidR="00EC081D" w:rsidRPr="00621AFA">
        <w:rPr>
          <w:rFonts w:ascii="Corbel" w:hAnsi="Corbel"/>
          <w:sz w:val="24"/>
          <w:szCs w:val="24"/>
        </w:rPr>
        <w:t>ur les budgets actualisés  d</w:t>
      </w:r>
      <w:r w:rsidR="00B9359C" w:rsidRPr="00621AFA">
        <w:rPr>
          <w:rFonts w:ascii="Corbel" w:hAnsi="Corbel"/>
          <w:sz w:val="24"/>
          <w:szCs w:val="24"/>
        </w:rPr>
        <w:t>e</w:t>
      </w:r>
      <w:r w:rsidR="00EC081D" w:rsidRPr="00621AFA">
        <w:rPr>
          <w:rFonts w:ascii="Corbel" w:hAnsi="Corbel"/>
          <w:sz w:val="24"/>
          <w:szCs w:val="24"/>
        </w:rPr>
        <w:t xml:space="preserve"> septembre 2015,  76 CFA restent déficitaires, </w:t>
      </w:r>
    </w:p>
    <w:p w:rsidR="00EC081D" w:rsidRPr="00621AFA" w:rsidRDefault="005D5B19" w:rsidP="000F4412">
      <w:pPr>
        <w:jc w:val="both"/>
        <w:rPr>
          <w:rFonts w:ascii="Corbel" w:hAnsi="Corbel"/>
          <w:sz w:val="24"/>
          <w:szCs w:val="24"/>
        </w:rPr>
      </w:pPr>
      <w:r w:rsidRPr="00621AFA">
        <w:rPr>
          <w:rFonts w:ascii="Corbel" w:hAnsi="Corbel"/>
          <w:sz w:val="24"/>
          <w:szCs w:val="24"/>
        </w:rPr>
        <w:t>Infléchissement</w:t>
      </w:r>
      <w:r w:rsidR="00EC081D" w:rsidRPr="00621AFA">
        <w:rPr>
          <w:rFonts w:ascii="Corbel" w:hAnsi="Corbel"/>
          <w:sz w:val="24"/>
          <w:szCs w:val="24"/>
        </w:rPr>
        <w:t xml:space="preserve"> des frais de personnel à partir de 2013 qui sur 3 ans </w:t>
      </w:r>
      <w:r w:rsidR="00937DD9" w:rsidRPr="00621AFA">
        <w:rPr>
          <w:rFonts w:ascii="Corbel" w:hAnsi="Corbel"/>
          <w:sz w:val="24"/>
          <w:szCs w:val="24"/>
        </w:rPr>
        <w:t>baissent de 5,8% ( -3,6% par rapport de 2014)</w:t>
      </w:r>
    </w:p>
    <w:p w:rsidR="00937DD9" w:rsidRPr="00621AFA" w:rsidRDefault="00937DD9" w:rsidP="000F4412">
      <w:pPr>
        <w:jc w:val="both"/>
        <w:rPr>
          <w:rFonts w:ascii="Corbel" w:hAnsi="Corbel"/>
          <w:b/>
          <w:i/>
          <w:sz w:val="28"/>
          <w:szCs w:val="28"/>
        </w:rPr>
      </w:pPr>
    </w:p>
    <w:p w:rsidR="005D5B19" w:rsidRPr="00621AFA" w:rsidRDefault="005D5B19" w:rsidP="000F4412">
      <w:pPr>
        <w:jc w:val="both"/>
        <w:rPr>
          <w:rFonts w:ascii="Corbel" w:hAnsi="Corbel"/>
          <w:b/>
          <w:i/>
          <w:sz w:val="28"/>
          <w:szCs w:val="28"/>
        </w:rPr>
      </w:pPr>
      <w:r w:rsidRPr="00621AFA">
        <w:rPr>
          <w:rFonts w:ascii="Corbel" w:hAnsi="Corbel"/>
          <w:b/>
          <w:i/>
          <w:sz w:val="28"/>
          <w:szCs w:val="28"/>
        </w:rPr>
        <w:t>Evolution des produits:</w:t>
      </w:r>
    </w:p>
    <w:p w:rsidR="005D5B19" w:rsidRPr="00621AFA" w:rsidRDefault="005D5B19" w:rsidP="000F4412">
      <w:pPr>
        <w:jc w:val="both"/>
        <w:rPr>
          <w:rFonts w:ascii="Corbel" w:hAnsi="Corbel"/>
          <w:sz w:val="24"/>
          <w:szCs w:val="24"/>
        </w:rPr>
      </w:pPr>
      <w:r w:rsidRPr="00621AFA">
        <w:rPr>
          <w:rFonts w:ascii="Corbel" w:hAnsi="Corbel"/>
          <w:sz w:val="24"/>
          <w:szCs w:val="24"/>
        </w:rPr>
        <w:t xml:space="preserve">Chute de la taxe </w:t>
      </w:r>
      <w:r w:rsidR="00937DD9" w:rsidRPr="00621AFA">
        <w:rPr>
          <w:rFonts w:ascii="Corbel" w:hAnsi="Corbel"/>
          <w:sz w:val="24"/>
          <w:szCs w:val="24"/>
        </w:rPr>
        <w:t xml:space="preserve">d'apprentissage en 2015 de </w:t>
      </w:r>
      <w:r w:rsidRPr="00621AFA">
        <w:rPr>
          <w:rFonts w:ascii="Corbel" w:hAnsi="Corbel"/>
          <w:sz w:val="24"/>
          <w:szCs w:val="24"/>
        </w:rPr>
        <w:t>13</w:t>
      </w:r>
      <w:r w:rsidR="00937DD9" w:rsidRPr="00621AFA">
        <w:rPr>
          <w:rFonts w:ascii="Corbel" w:hAnsi="Corbel"/>
          <w:sz w:val="24"/>
          <w:szCs w:val="24"/>
        </w:rPr>
        <w:t>,3</w:t>
      </w:r>
      <w:r w:rsidR="00F333F0" w:rsidRPr="00621AFA">
        <w:rPr>
          <w:rFonts w:ascii="Corbel" w:hAnsi="Corbel"/>
          <w:sz w:val="24"/>
          <w:szCs w:val="24"/>
        </w:rPr>
        <w:t xml:space="preserve"> </w:t>
      </w:r>
      <w:r w:rsidRPr="00621AFA">
        <w:rPr>
          <w:rFonts w:ascii="Corbel" w:hAnsi="Corbel"/>
          <w:sz w:val="24"/>
          <w:szCs w:val="24"/>
        </w:rPr>
        <w:t>%</w:t>
      </w:r>
      <w:r w:rsidR="00F333F0" w:rsidRPr="00621AFA">
        <w:rPr>
          <w:rFonts w:ascii="Corbel" w:hAnsi="Corbel"/>
          <w:sz w:val="24"/>
          <w:szCs w:val="24"/>
        </w:rPr>
        <w:t xml:space="preserve"> par rapport à 2014</w:t>
      </w:r>
      <w:r w:rsidRPr="00621AFA">
        <w:rPr>
          <w:rFonts w:ascii="Corbel" w:hAnsi="Corbel"/>
          <w:sz w:val="24"/>
          <w:szCs w:val="24"/>
        </w:rPr>
        <w:t xml:space="preserve"> du a la réforme </w:t>
      </w:r>
      <w:r w:rsidR="00F30B12" w:rsidRPr="00621AFA">
        <w:rPr>
          <w:rFonts w:ascii="Corbel" w:hAnsi="Corbel"/>
          <w:sz w:val="24"/>
          <w:szCs w:val="24"/>
        </w:rPr>
        <w:t>de la formation professionnelle en 2014.</w:t>
      </w:r>
    </w:p>
    <w:p w:rsidR="005D5B19" w:rsidRPr="00621AFA" w:rsidRDefault="005D5B19" w:rsidP="000F4412">
      <w:pPr>
        <w:jc w:val="both"/>
        <w:rPr>
          <w:rFonts w:ascii="Corbel" w:hAnsi="Corbel"/>
          <w:sz w:val="24"/>
          <w:szCs w:val="24"/>
        </w:rPr>
      </w:pPr>
      <w:r w:rsidRPr="00621AFA">
        <w:rPr>
          <w:rFonts w:ascii="Corbel" w:hAnsi="Corbel"/>
          <w:sz w:val="24"/>
          <w:szCs w:val="24"/>
        </w:rPr>
        <w:t>Subvention du CCCA en baisse de plus de 6</w:t>
      </w:r>
      <w:r w:rsidR="00F333F0" w:rsidRPr="00621AFA">
        <w:rPr>
          <w:rFonts w:ascii="Corbel" w:hAnsi="Corbel"/>
          <w:sz w:val="24"/>
          <w:szCs w:val="24"/>
        </w:rPr>
        <w:t>,9</w:t>
      </w:r>
      <w:r w:rsidRPr="00621AFA">
        <w:rPr>
          <w:rFonts w:ascii="Corbel" w:hAnsi="Corbel"/>
          <w:sz w:val="24"/>
          <w:szCs w:val="24"/>
        </w:rPr>
        <w:t>%</w:t>
      </w:r>
      <w:r w:rsidR="00F333F0" w:rsidRPr="00621AFA">
        <w:rPr>
          <w:rFonts w:ascii="Corbel" w:hAnsi="Corbel"/>
          <w:sz w:val="24"/>
          <w:szCs w:val="24"/>
        </w:rPr>
        <w:t xml:space="preserve"> due à la retenue de l</w:t>
      </w:r>
      <w:r w:rsidR="00990A6D" w:rsidRPr="00621AFA">
        <w:rPr>
          <w:rFonts w:ascii="Corbel" w:hAnsi="Corbel"/>
          <w:sz w:val="24"/>
          <w:szCs w:val="24"/>
        </w:rPr>
        <w:t xml:space="preserve">’OPCA de la construction </w:t>
      </w:r>
      <w:r w:rsidR="00F333F0" w:rsidRPr="00621AFA">
        <w:rPr>
          <w:rFonts w:ascii="Corbel" w:hAnsi="Corbel"/>
          <w:sz w:val="24"/>
          <w:szCs w:val="24"/>
        </w:rPr>
        <w:t>de 5 %</w:t>
      </w:r>
      <w:r w:rsidR="00990A6D" w:rsidRPr="00621AFA">
        <w:rPr>
          <w:rFonts w:ascii="Corbel" w:hAnsi="Corbel"/>
          <w:sz w:val="24"/>
          <w:szCs w:val="24"/>
        </w:rPr>
        <w:t xml:space="preserve"> en 2014</w:t>
      </w:r>
      <w:r w:rsidR="00F333F0" w:rsidRPr="00621AFA">
        <w:rPr>
          <w:rFonts w:ascii="Corbel" w:hAnsi="Corbel"/>
          <w:sz w:val="24"/>
          <w:szCs w:val="24"/>
        </w:rPr>
        <w:t>.</w:t>
      </w:r>
    </w:p>
    <w:p w:rsidR="005D5B19" w:rsidRPr="00621AFA" w:rsidRDefault="00F333F0" w:rsidP="000F4412">
      <w:pPr>
        <w:jc w:val="both"/>
        <w:rPr>
          <w:rFonts w:ascii="Corbel" w:hAnsi="Corbel"/>
          <w:sz w:val="24"/>
          <w:szCs w:val="24"/>
        </w:rPr>
      </w:pPr>
      <w:r w:rsidRPr="00621AFA">
        <w:rPr>
          <w:rFonts w:ascii="Corbel" w:hAnsi="Corbel"/>
          <w:sz w:val="24"/>
          <w:szCs w:val="24"/>
        </w:rPr>
        <w:t xml:space="preserve">Les subventions des régions sont en retrait de 1,4 % par rapport à 2014.Par contre </w:t>
      </w:r>
      <w:r w:rsidR="005D5B19" w:rsidRPr="00621AFA">
        <w:rPr>
          <w:rFonts w:ascii="Corbel" w:hAnsi="Corbel"/>
          <w:sz w:val="24"/>
          <w:szCs w:val="24"/>
        </w:rPr>
        <w:t>les conseils régionaux ont repris tous les déficits 2013 et 2014 des associations gestionnaires en situation délicates. Il ne reste  plus qu'a négocier la reprise des déficits de 2015</w:t>
      </w:r>
      <w:r w:rsidR="00990A6D" w:rsidRPr="00621AFA">
        <w:rPr>
          <w:rFonts w:ascii="Corbel" w:hAnsi="Corbel"/>
          <w:sz w:val="24"/>
          <w:szCs w:val="24"/>
        </w:rPr>
        <w:t xml:space="preserve"> (pour l’instant la moitié des déficits de 2015 sont pris en charge par les régions)</w:t>
      </w:r>
      <w:r w:rsidR="005D5B19" w:rsidRPr="00621AFA">
        <w:rPr>
          <w:rFonts w:ascii="Corbel" w:hAnsi="Corbel"/>
          <w:sz w:val="24"/>
          <w:szCs w:val="24"/>
        </w:rPr>
        <w:t>.</w:t>
      </w:r>
    </w:p>
    <w:p w:rsidR="005D5B19" w:rsidRPr="00621AFA" w:rsidRDefault="005D5B19" w:rsidP="000F4412">
      <w:pPr>
        <w:jc w:val="both"/>
        <w:rPr>
          <w:rFonts w:ascii="Corbel" w:hAnsi="Corbel"/>
          <w:sz w:val="24"/>
          <w:szCs w:val="24"/>
        </w:rPr>
      </w:pPr>
      <w:r w:rsidRPr="00621AFA">
        <w:rPr>
          <w:rFonts w:ascii="Corbel" w:hAnsi="Corbel"/>
          <w:sz w:val="24"/>
          <w:szCs w:val="24"/>
        </w:rPr>
        <w:t>A noter tout de même</w:t>
      </w:r>
      <w:r w:rsidR="007D6A65" w:rsidRPr="00621AFA">
        <w:rPr>
          <w:rFonts w:ascii="Corbel" w:hAnsi="Corbel"/>
          <w:sz w:val="24"/>
          <w:szCs w:val="24"/>
        </w:rPr>
        <w:t xml:space="preserve"> que la reprise des déficits par les</w:t>
      </w:r>
      <w:r w:rsidRPr="00621AFA">
        <w:rPr>
          <w:rFonts w:ascii="Corbel" w:hAnsi="Corbel"/>
          <w:sz w:val="24"/>
          <w:szCs w:val="24"/>
        </w:rPr>
        <w:t xml:space="preserve"> régions a été accompagné d'une demande de baisse de masse </w:t>
      </w:r>
      <w:r w:rsidR="007D6A65" w:rsidRPr="00621AFA">
        <w:rPr>
          <w:rFonts w:ascii="Corbel" w:hAnsi="Corbel"/>
          <w:sz w:val="24"/>
          <w:szCs w:val="24"/>
        </w:rPr>
        <w:t>salariale dans les associations gestionnaires.</w:t>
      </w:r>
    </w:p>
    <w:p w:rsidR="00F30B12" w:rsidRPr="00621AFA" w:rsidRDefault="00F30B12" w:rsidP="000F4412">
      <w:pPr>
        <w:jc w:val="both"/>
        <w:rPr>
          <w:rFonts w:ascii="Corbel" w:hAnsi="Corbel"/>
          <w:b/>
          <w:i/>
          <w:sz w:val="28"/>
          <w:szCs w:val="28"/>
        </w:rPr>
      </w:pPr>
      <w:r w:rsidRPr="00621AFA">
        <w:rPr>
          <w:rFonts w:ascii="Corbel" w:hAnsi="Corbel"/>
          <w:b/>
          <w:i/>
          <w:sz w:val="28"/>
          <w:szCs w:val="28"/>
        </w:rPr>
        <w:t>Effectif Apprentis:</w:t>
      </w:r>
    </w:p>
    <w:p w:rsidR="00F30B12" w:rsidRPr="00621AFA" w:rsidRDefault="00F30B12" w:rsidP="000F4412">
      <w:pPr>
        <w:jc w:val="both"/>
        <w:rPr>
          <w:rFonts w:ascii="Corbel" w:hAnsi="Corbel"/>
          <w:sz w:val="24"/>
          <w:szCs w:val="24"/>
        </w:rPr>
      </w:pPr>
      <w:r w:rsidRPr="00621AFA">
        <w:rPr>
          <w:rFonts w:ascii="Corbel" w:hAnsi="Corbel"/>
          <w:sz w:val="24"/>
          <w:szCs w:val="24"/>
        </w:rPr>
        <w:t xml:space="preserve">Un effectif </w:t>
      </w:r>
      <w:r w:rsidR="00990A6D" w:rsidRPr="00621AFA">
        <w:rPr>
          <w:rFonts w:ascii="Corbel" w:hAnsi="Corbel"/>
          <w:sz w:val="24"/>
          <w:szCs w:val="24"/>
        </w:rPr>
        <w:t xml:space="preserve">toujours en forte baisse, </w:t>
      </w:r>
      <w:r w:rsidRPr="00621AFA">
        <w:rPr>
          <w:rFonts w:ascii="Corbel" w:hAnsi="Corbel"/>
          <w:sz w:val="24"/>
          <w:szCs w:val="24"/>
        </w:rPr>
        <w:t xml:space="preserve"> </w:t>
      </w:r>
      <w:r w:rsidR="00990A6D" w:rsidRPr="00621AFA">
        <w:rPr>
          <w:rFonts w:ascii="Corbel" w:hAnsi="Corbel"/>
          <w:sz w:val="24"/>
          <w:szCs w:val="24"/>
        </w:rPr>
        <w:t>-</w:t>
      </w:r>
      <w:r w:rsidRPr="00621AFA">
        <w:rPr>
          <w:rFonts w:ascii="Corbel" w:hAnsi="Corbel"/>
          <w:sz w:val="24"/>
          <w:szCs w:val="24"/>
        </w:rPr>
        <w:t>8</w:t>
      </w:r>
      <w:r w:rsidR="00990A6D" w:rsidRPr="00621AFA">
        <w:rPr>
          <w:rFonts w:ascii="Corbel" w:hAnsi="Corbel"/>
          <w:sz w:val="24"/>
          <w:szCs w:val="24"/>
        </w:rPr>
        <w:t xml:space="preserve">,7 </w:t>
      </w:r>
      <w:r w:rsidRPr="00621AFA">
        <w:rPr>
          <w:rFonts w:ascii="Corbel" w:hAnsi="Corbel"/>
          <w:sz w:val="24"/>
          <w:szCs w:val="24"/>
        </w:rPr>
        <w:t>%.</w:t>
      </w:r>
      <w:r w:rsidR="00990A6D" w:rsidRPr="00621AFA">
        <w:rPr>
          <w:rFonts w:ascii="Corbel" w:hAnsi="Corbel"/>
          <w:sz w:val="24"/>
          <w:szCs w:val="24"/>
        </w:rPr>
        <w:t xml:space="preserve"> au niveau national avec des variations régionales comprises entre -13,8 % (Franche-comté) et +,1,8 % (la réunion)  </w:t>
      </w:r>
    </w:p>
    <w:p w:rsidR="00F30B12" w:rsidRPr="00621AFA" w:rsidRDefault="00F30B12" w:rsidP="000F4412">
      <w:pPr>
        <w:jc w:val="both"/>
        <w:rPr>
          <w:rFonts w:ascii="Corbel" w:hAnsi="Corbel"/>
          <w:b/>
          <w:i/>
          <w:sz w:val="24"/>
          <w:szCs w:val="24"/>
        </w:rPr>
      </w:pPr>
      <w:r w:rsidRPr="00621AFA">
        <w:rPr>
          <w:rFonts w:ascii="Corbel" w:hAnsi="Corbel"/>
          <w:b/>
          <w:i/>
          <w:sz w:val="24"/>
          <w:szCs w:val="24"/>
        </w:rPr>
        <w:t>41 000 apprentis sur 76 CFA en 2015 contre 75 000 en 2008.</w:t>
      </w:r>
    </w:p>
    <w:p w:rsidR="00F30B12" w:rsidRPr="00621AFA" w:rsidRDefault="00F30B12" w:rsidP="000F4412">
      <w:pPr>
        <w:jc w:val="both"/>
        <w:rPr>
          <w:rFonts w:ascii="Corbel" w:hAnsi="Corbel"/>
          <w:sz w:val="24"/>
          <w:szCs w:val="24"/>
        </w:rPr>
      </w:pPr>
      <w:r w:rsidRPr="00621AFA">
        <w:rPr>
          <w:rFonts w:ascii="Corbel" w:hAnsi="Corbel"/>
          <w:sz w:val="24"/>
          <w:szCs w:val="24"/>
        </w:rPr>
        <w:t>24 CFA et 4 régions voient leurs flux d'entrée en</w:t>
      </w:r>
      <w:r w:rsidR="00374738" w:rsidRPr="00621AFA">
        <w:rPr>
          <w:rFonts w:ascii="Corbel" w:hAnsi="Corbel"/>
          <w:sz w:val="24"/>
          <w:szCs w:val="24"/>
        </w:rPr>
        <w:t xml:space="preserve"> 1</w:t>
      </w:r>
      <w:r w:rsidR="00374738" w:rsidRPr="00621AFA">
        <w:rPr>
          <w:rFonts w:ascii="Corbel" w:hAnsi="Corbel"/>
          <w:sz w:val="24"/>
          <w:szCs w:val="24"/>
          <w:vertAlign w:val="superscript"/>
        </w:rPr>
        <w:t>ière</w:t>
      </w:r>
      <w:r w:rsidR="00374738" w:rsidRPr="00621AFA">
        <w:rPr>
          <w:rFonts w:ascii="Corbel" w:hAnsi="Corbel"/>
          <w:sz w:val="24"/>
          <w:szCs w:val="24"/>
        </w:rPr>
        <w:t xml:space="preserve"> année</w:t>
      </w:r>
      <w:r w:rsidRPr="00621AFA">
        <w:rPr>
          <w:rFonts w:ascii="Corbel" w:hAnsi="Corbel"/>
          <w:sz w:val="24"/>
          <w:szCs w:val="24"/>
        </w:rPr>
        <w:t xml:space="preserve"> CAP en hausse.</w:t>
      </w:r>
      <w:r w:rsidR="00715294" w:rsidRPr="00621AFA">
        <w:rPr>
          <w:rFonts w:ascii="Corbel" w:hAnsi="Corbel"/>
          <w:sz w:val="24"/>
          <w:szCs w:val="24"/>
        </w:rPr>
        <w:t xml:space="preserve"> La situation est très variable suivant les régions </w:t>
      </w:r>
      <w:r w:rsidR="001D4E20" w:rsidRPr="00621AFA">
        <w:rPr>
          <w:rFonts w:ascii="Corbel" w:hAnsi="Corbel"/>
          <w:sz w:val="24"/>
          <w:szCs w:val="24"/>
        </w:rPr>
        <w:t>avec des variations allant de +15,5 % (Nord-pas-de calais) à -19,3% pour l’Ile de France.</w:t>
      </w:r>
    </w:p>
    <w:p w:rsidR="00F30B12" w:rsidRPr="00621AFA" w:rsidRDefault="00F30B12" w:rsidP="000F4412">
      <w:pPr>
        <w:jc w:val="both"/>
        <w:rPr>
          <w:rFonts w:ascii="Corbel" w:hAnsi="Corbel"/>
          <w:b/>
          <w:i/>
          <w:sz w:val="24"/>
          <w:szCs w:val="24"/>
        </w:rPr>
      </w:pPr>
      <w:r w:rsidRPr="00621AFA">
        <w:rPr>
          <w:rFonts w:ascii="Corbel" w:hAnsi="Corbel"/>
          <w:b/>
          <w:i/>
          <w:sz w:val="24"/>
          <w:szCs w:val="24"/>
        </w:rPr>
        <w:t>le CAP reste largement majoritaire avec plus de 30 000 jeunes</w:t>
      </w:r>
      <w:r w:rsidR="001D4E20" w:rsidRPr="00621AFA">
        <w:rPr>
          <w:rFonts w:ascii="Corbel" w:hAnsi="Corbel"/>
          <w:b/>
          <w:i/>
          <w:sz w:val="24"/>
          <w:szCs w:val="24"/>
        </w:rPr>
        <w:t xml:space="preserve"> malgré une baisse de -9,9 % entre le 31 décembre 2014 et le 31 décembre 2015.</w:t>
      </w:r>
    </w:p>
    <w:p w:rsidR="007D6A65" w:rsidRPr="00621AFA" w:rsidRDefault="007D6A65" w:rsidP="000F4412">
      <w:pPr>
        <w:jc w:val="both"/>
        <w:rPr>
          <w:rFonts w:ascii="Corbel" w:hAnsi="Corbel"/>
          <w:b/>
          <w:i/>
          <w:sz w:val="24"/>
          <w:szCs w:val="24"/>
        </w:rPr>
      </w:pPr>
      <w:r w:rsidRPr="00621AFA">
        <w:rPr>
          <w:rFonts w:ascii="Corbel" w:hAnsi="Corbel"/>
          <w:b/>
          <w:i/>
          <w:sz w:val="24"/>
          <w:szCs w:val="24"/>
        </w:rPr>
        <w:t>Niveau IV</w:t>
      </w:r>
      <w:r w:rsidR="001D4E20" w:rsidRPr="00621AFA">
        <w:rPr>
          <w:rFonts w:ascii="Corbel" w:hAnsi="Corbel"/>
          <w:b/>
          <w:i/>
          <w:sz w:val="24"/>
          <w:szCs w:val="24"/>
        </w:rPr>
        <w:t xml:space="preserve"> </w:t>
      </w:r>
      <w:r w:rsidRPr="00621AFA">
        <w:rPr>
          <w:rFonts w:ascii="Corbel" w:hAnsi="Corbel"/>
          <w:b/>
          <w:i/>
          <w:sz w:val="24"/>
          <w:szCs w:val="24"/>
        </w:rPr>
        <w:t xml:space="preserve"> en baisse de 6,9%.</w:t>
      </w:r>
    </w:p>
    <w:p w:rsidR="007D6A65" w:rsidRPr="00621AFA" w:rsidRDefault="007D6A65" w:rsidP="000F4412">
      <w:pPr>
        <w:jc w:val="both"/>
        <w:rPr>
          <w:rFonts w:ascii="Corbel" w:hAnsi="Corbel"/>
          <w:b/>
          <w:i/>
          <w:sz w:val="24"/>
          <w:szCs w:val="24"/>
        </w:rPr>
      </w:pPr>
      <w:r w:rsidRPr="00621AFA">
        <w:rPr>
          <w:rFonts w:ascii="Corbel" w:hAnsi="Corbel"/>
          <w:b/>
          <w:i/>
          <w:sz w:val="24"/>
          <w:szCs w:val="24"/>
        </w:rPr>
        <w:t>Bac Pro en baisse de 7,2%</w:t>
      </w:r>
    </w:p>
    <w:p w:rsidR="00F30B12" w:rsidRPr="00621AFA" w:rsidRDefault="00F30B12" w:rsidP="000F4412">
      <w:pPr>
        <w:jc w:val="both"/>
        <w:rPr>
          <w:rFonts w:ascii="Corbel" w:hAnsi="Corbel"/>
          <w:b/>
          <w:i/>
          <w:sz w:val="24"/>
          <w:szCs w:val="24"/>
        </w:rPr>
      </w:pPr>
      <w:r w:rsidRPr="00621AFA">
        <w:rPr>
          <w:rFonts w:ascii="Corbel" w:hAnsi="Corbel"/>
          <w:b/>
          <w:i/>
          <w:sz w:val="24"/>
          <w:szCs w:val="24"/>
        </w:rPr>
        <w:t>L'enseignement supérieur est  en augmentation de 9,5% par rapport à 2014.</w:t>
      </w:r>
    </w:p>
    <w:p w:rsidR="007D6A65" w:rsidRPr="00621AFA" w:rsidRDefault="00CF0DB9" w:rsidP="000F4412">
      <w:pPr>
        <w:jc w:val="both"/>
        <w:rPr>
          <w:rFonts w:ascii="Corbel" w:hAnsi="Corbel"/>
          <w:b/>
          <w:i/>
          <w:sz w:val="28"/>
          <w:szCs w:val="28"/>
        </w:rPr>
      </w:pPr>
      <w:r w:rsidRPr="00621AFA">
        <w:rPr>
          <w:rFonts w:ascii="Corbel" w:hAnsi="Corbel"/>
          <w:b/>
          <w:i/>
          <w:sz w:val="28"/>
          <w:szCs w:val="28"/>
        </w:rPr>
        <w:t>Négociation des points ETAM / IAC</w:t>
      </w:r>
    </w:p>
    <w:p w:rsidR="007D6A65" w:rsidRPr="00621AFA" w:rsidRDefault="007D6A65" w:rsidP="000F4412">
      <w:pPr>
        <w:jc w:val="both"/>
        <w:rPr>
          <w:rFonts w:ascii="Corbel" w:hAnsi="Corbel"/>
          <w:sz w:val="24"/>
          <w:szCs w:val="24"/>
        </w:rPr>
      </w:pPr>
      <w:r w:rsidRPr="00621AFA">
        <w:rPr>
          <w:rFonts w:ascii="Corbel" w:hAnsi="Corbel"/>
          <w:sz w:val="24"/>
          <w:szCs w:val="24"/>
        </w:rPr>
        <w:t>Le CCCA nous annonce qu'ils ne sont pas en mesure de négocier à ce jour les valeurs des points ETAM/IAC en ra</w:t>
      </w:r>
      <w:r w:rsidR="00374738" w:rsidRPr="00621AFA">
        <w:rPr>
          <w:rFonts w:ascii="Corbel" w:hAnsi="Corbel"/>
          <w:sz w:val="24"/>
          <w:szCs w:val="24"/>
        </w:rPr>
        <w:t xml:space="preserve">ison  de la méconnaissance de  </w:t>
      </w:r>
      <w:r w:rsidRPr="00621AFA">
        <w:rPr>
          <w:rFonts w:ascii="Corbel" w:hAnsi="Corbel"/>
          <w:sz w:val="24"/>
          <w:szCs w:val="24"/>
        </w:rPr>
        <w:t>l'impact financier de l'application du nouveau statut de 2015 dans les associations.</w:t>
      </w:r>
    </w:p>
    <w:p w:rsidR="007D6A65" w:rsidRPr="00621AFA" w:rsidRDefault="007D6A65" w:rsidP="000F4412">
      <w:pPr>
        <w:jc w:val="both"/>
        <w:rPr>
          <w:rFonts w:ascii="Corbel" w:hAnsi="Corbel"/>
          <w:sz w:val="24"/>
          <w:szCs w:val="24"/>
        </w:rPr>
      </w:pPr>
      <w:r w:rsidRPr="00621AFA">
        <w:rPr>
          <w:rFonts w:ascii="Corbel" w:hAnsi="Corbel"/>
          <w:sz w:val="24"/>
          <w:szCs w:val="24"/>
        </w:rPr>
        <w:t>Ils souhaitent attendre l'arrêté des comptes 2015  des associations, et proposent de nous revoir à la même date en 2017.</w:t>
      </w:r>
    </w:p>
    <w:p w:rsidR="007D6A65" w:rsidRPr="00621AFA" w:rsidRDefault="00CF0DB9" w:rsidP="000F4412">
      <w:pPr>
        <w:jc w:val="both"/>
        <w:rPr>
          <w:rFonts w:ascii="Corbel" w:hAnsi="Corbel"/>
          <w:sz w:val="24"/>
          <w:szCs w:val="24"/>
        </w:rPr>
      </w:pPr>
      <w:r w:rsidRPr="00621AFA">
        <w:rPr>
          <w:rFonts w:ascii="Corbel" w:hAnsi="Corbel"/>
          <w:sz w:val="24"/>
          <w:szCs w:val="24"/>
        </w:rPr>
        <w:t>L'ensemble des organisations syndicales demandent un</w:t>
      </w:r>
      <w:r w:rsidR="001D4E20" w:rsidRPr="00621AFA">
        <w:rPr>
          <w:rFonts w:ascii="Corbel" w:hAnsi="Corbel"/>
          <w:sz w:val="24"/>
          <w:szCs w:val="24"/>
        </w:rPr>
        <w:t>e</w:t>
      </w:r>
      <w:r w:rsidRPr="00621AFA">
        <w:rPr>
          <w:rFonts w:ascii="Corbel" w:hAnsi="Corbel"/>
          <w:sz w:val="24"/>
          <w:szCs w:val="24"/>
        </w:rPr>
        <w:t xml:space="preserve"> interruption de séance.</w:t>
      </w:r>
    </w:p>
    <w:p w:rsidR="00CF0DB9" w:rsidRPr="00621AFA" w:rsidRDefault="00CF0DB9" w:rsidP="000F4412">
      <w:pPr>
        <w:jc w:val="both"/>
        <w:rPr>
          <w:rFonts w:ascii="Corbel" w:hAnsi="Corbel"/>
          <w:sz w:val="24"/>
          <w:szCs w:val="24"/>
        </w:rPr>
      </w:pPr>
      <w:r w:rsidRPr="00621AFA">
        <w:rPr>
          <w:rFonts w:ascii="Corbel" w:hAnsi="Corbel"/>
          <w:sz w:val="24"/>
          <w:szCs w:val="24"/>
        </w:rPr>
        <w:t>Après discussion avec l'ensemble des représentants  nationaux il est décidé de demander au CCCA de fixer une nouvelle date de négociation pour 2016.</w:t>
      </w:r>
    </w:p>
    <w:p w:rsidR="00CF0DB9" w:rsidRPr="00621AFA" w:rsidRDefault="00CF0DB9" w:rsidP="000F4412">
      <w:pPr>
        <w:jc w:val="both"/>
        <w:rPr>
          <w:rFonts w:ascii="Corbel" w:hAnsi="Corbel"/>
          <w:sz w:val="24"/>
          <w:szCs w:val="24"/>
        </w:rPr>
      </w:pPr>
      <w:r w:rsidRPr="00621AFA">
        <w:rPr>
          <w:rFonts w:ascii="Corbel" w:hAnsi="Corbel"/>
          <w:sz w:val="24"/>
          <w:szCs w:val="24"/>
        </w:rPr>
        <w:lastRenderedPageBreak/>
        <w:t>La CGT au nom  des cinq organisations syndicales nationales demande au CCCA de fixer une nouvelle date de négociation pour 2016.</w:t>
      </w:r>
    </w:p>
    <w:p w:rsidR="00CF0DB9" w:rsidRPr="00621AFA" w:rsidRDefault="00CF0DB9" w:rsidP="000F4412">
      <w:pPr>
        <w:jc w:val="both"/>
        <w:rPr>
          <w:rFonts w:ascii="Corbel" w:hAnsi="Corbel"/>
          <w:sz w:val="24"/>
          <w:szCs w:val="24"/>
        </w:rPr>
      </w:pPr>
      <w:r w:rsidRPr="00621AFA">
        <w:rPr>
          <w:rFonts w:ascii="Corbel" w:hAnsi="Corbel"/>
          <w:sz w:val="24"/>
          <w:szCs w:val="24"/>
        </w:rPr>
        <w:t>Nous argumentons</w:t>
      </w:r>
      <w:r w:rsidR="00437EDB" w:rsidRPr="00621AFA">
        <w:rPr>
          <w:rFonts w:ascii="Corbel" w:hAnsi="Corbel"/>
          <w:sz w:val="24"/>
          <w:szCs w:val="24"/>
        </w:rPr>
        <w:t xml:space="preserve"> sur </w:t>
      </w:r>
      <w:r w:rsidRPr="00621AFA">
        <w:rPr>
          <w:rFonts w:ascii="Corbel" w:hAnsi="Corbel"/>
          <w:sz w:val="24"/>
          <w:szCs w:val="24"/>
        </w:rPr>
        <w:t xml:space="preserve"> les valeurs de points gelées depuis 2012, les passages au choix inexistants, les conditions de travails difficiles et les efforts toujours plus nombreux demandés aux salariés du réseau.</w:t>
      </w:r>
    </w:p>
    <w:p w:rsidR="00CF0DB9" w:rsidRPr="00621AFA" w:rsidRDefault="00CF0DB9" w:rsidP="000F4412">
      <w:pPr>
        <w:jc w:val="both"/>
        <w:rPr>
          <w:rFonts w:ascii="Corbel" w:hAnsi="Corbel"/>
          <w:sz w:val="24"/>
          <w:szCs w:val="24"/>
        </w:rPr>
      </w:pPr>
      <w:r w:rsidRPr="00621AFA">
        <w:rPr>
          <w:rFonts w:ascii="Corbel" w:hAnsi="Corbel"/>
          <w:sz w:val="24"/>
          <w:szCs w:val="24"/>
        </w:rPr>
        <w:t>il n'est pas concevable de quitter la réunion, et de rentrer dans nos CFA sans fixer une nouvelle date de négociation..</w:t>
      </w:r>
    </w:p>
    <w:p w:rsidR="00CF0DB9" w:rsidRPr="00621AFA" w:rsidRDefault="00CF0DB9" w:rsidP="000F4412">
      <w:pPr>
        <w:jc w:val="both"/>
        <w:rPr>
          <w:rFonts w:ascii="Corbel" w:hAnsi="Corbel"/>
          <w:sz w:val="24"/>
          <w:szCs w:val="24"/>
        </w:rPr>
      </w:pPr>
      <w:r w:rsidRPr="00621AFA">
        <w:rPr>
          <w:rFonts w:ascii="Corbel" w:hAnsi="Corbel"/>
          <w:sz w:val="24"/>
          <w:szCs w:val="24"/>
        </w:rPr>
        <w:t>La date du 22 juin est retenue pour une négociation des valeurs de points.</w:t>
      </w:r>
    </w:p>
    <w:p w:rsidR="009C2EC3" w:rsidRPr="00621AFA" w:rsidRDefault="009C2EC3" w:rsidP="000F4412">
      <w:pPr>
        <w:jc w:val="both"/>
        <w:rPr>
          <w:rFonts w:ascii="Corbel" w:hAnsi="Corbel"/>
          <w:sz w:val="24"/>
          <w:szCs w:val="24"/>
        </w:rPr>
      </w:pPr>
      <w:r w:rsidRPr="00621AFA">
        <w:rPr>
          <w:rFonts w:ascii="Corbel" w:hAnsi="Corbel"/>
          <w:sz w:val="24"/>
          <w:szCs w:val="24"/>
        </w:rPr>
        <w:t xml:space="preserve">A cette date le CCCA aura tous les budgets réalisés </w:t>
      </w:r>
      <w:r w:rsidR="00374738" w:rsidRPr="00621AFA">
        <w:rPr>
          <w:rFonts w:ascii="Corbel" w:hAnsi="Corbel"/>
          <w:sz w:val="24"/>
          <w:szCs w:val="24"/>
        </w:rPr>
        <w:t xml:space="preserve">pour 2015 et les budgets prévisionnels 2016 </w:t>
      </w:r>
      <w:r w:rsidRPr="00621AFA">
        <w:rPr>
          <w:rFonts w:ascii="Corbel" w:hAnsi="Corbel"/>
          <w:sz w:val="24"/>
          <w:szCs w:val="24"/>
        </w:rPr>
        <w:t>des associations gestionnaires et sera en mesure de chiffrer l'impact du nouveau statut</w:t>
      </w:r>
      <w:r w:rsidR="00374738" w:rsidRPr="00621AFA">
        <w:rPr>
          <w:rFonts w:ascii="Corbel" w:hAnsi="Corbel"/>
          <w:sz w:val="24"/>
          <w:szCs w:val="24"/>
        </w:rPr>
        <w:t xml:space="preserve"> (coût des astreintes, de l’augmentation du point de 0,9pour les enseignants et 0,8 pour les animateurs, passage des nouveaux échelons pour les salariés en fin de grille)   </w:t>
      </w:r>
      <w:r w:rsidRPr="00621AFA">
        <w:rPr>
          <w:rFonts w:ascii="Corbel" w:hAnsi="Corbel"/>
          <w:sz w:val="24"/>
          <w:szCs w:val="24"/>
        </w:rPr>
        <w:t>.</w:t>
      </w:r>
    </w:p>
    <w:p w:rsidR="00374738" w:rsidRPr="00621AFA" w:rsidRDefault="00374738" w:rsidP="000F4412">
      <w:pPr>
        <w:jc w:val="both"/>
        <w:rPr>
          <w:rFonts w:ascii="Corbel" w:hAnsi="Corbel"/>
          <w:b/>
          <w:i/>
          <w:sz w:val="28"/>
          <w:szCs w:val="28"/>
        </w:rPr>
      </w:pPr>
    </w:p>
    <w:p w:rsidR="00C56B47" w:rsidRPr="00621AFA" w:rsidRDefault="00C56B47" w:rsidP="000F4412">
      <w:pPr>
        <w:jc w:val="both"/>
        <w:rPr>
          <w:rFonts w:ascii="Corbel" w:hAnsi="Corbel"/>
          <w:b/>
          <w:i/>
          <w:sz w:val="28"/>
          <w:szCs w:val="28"/>
        </w:rPr>
      </w:pPr>
      <w:r w:rsidRPr="00621AFA">
        <w:rPr>
          <w:rFonts w:ascii="Corbel" w:hAnsi="Corbel"/>
          <w:b/>
          <w:i/>
          <w:sz w:val="28"/>
          <w:szCs w:val="28"/>
        </w:rPr>
        <w:t>Christophe JAOUEN / Nelly GREGOR</w:t>
      </w:r>
    </w:p>
    <w:p w:rsidR="00C56B47" w:rsidRPr="00621AFA" w:rsidRDefault="00C56B47" w:rsidP="000F4412">
      <w:pPr>
        <w:jc w:val="both"/>
        <w:rPr>
          <w:rFonts w:ascii="Corbel" w:hAnsi="Corbel"/>
          <w:sz w:val="24"/>
          <w:szCs w:val="24"/>
        </w:rPr>
      </w:pPr>
    </w:p>
    <w:p w:rsidR="00CF0DB9" w:rsidRPr="00621AFA" w:rsidRDefault="00CF0DB9" w:rsidP="000F4412">
      <w:pPr>
        <w:jc w:val="both"/>
        <w:rPr>
          <w:rFonts w:ascii="Corbel" w:hAnsi="Corbel"/>
          <w:sz w:val="24"/>
          <w:szCs w:val="24"/>
        </w:rPr>
      </w:pPr>
    </w:p>
    <w:p w:rsidR="00CF0DB9" w:rsidRPr="00621AFA" w:rsidRDefault="00CF0DB9" w:rsidP="000F4412">
      <w:pPr>
        <w:jc w:val="both"/>
        <w:rPr>
          <w:rFonts w:ascii="Corbel" w:hAnsi="Corbel"/>
          <w:sz w:val="24"/>
          <w:szCs w:val="24"/>
        </w:rPr>
      </w:pPr>
    </w:p>
    <w:p w:rsidR="007D6A65" w:rsidRPr="00621AFA" w:rsidRDefault="007D6A65" w:rsidP="000F4412">
      <w:pPr>
        <w:jc w:val="both"/>
        <w:rPr>
          <w:rFonts w:ascii="Corbel" w:hAnsi="Corbel"/>
          <w:sz w:val="24"/>
          <w:szCs w:val="24"/>
        </w:rPr>
      </w:pPr>
    </w:p>
    <w:p w:rsidR="00F11DCE" w:rsidRPr="00621AFA" w:rsidRDefault="00F11DCE" w:rsidP="000F4412">
      <w:pPr>
        <w:jc w:val="both"/>
        <w:rPr>
          <w:rFonts w:ascii="Corbel" w:hAnsi="Corbel"/>
          <w:sz w:val="24"/>
          <w:szCs w:val="24"/>
        </w:rPr>
      </w:pPr>
    </w:p>
    <w:p w:rsidR="00F11DCE" w:rsidRPr="00621AFA" w:rsidRDefault="00F11DCE" w:rsidP="000F4412">
      <w:pPr>
        <w:jc w:val="both"/>
        <w:rPr>
          <w:rFonts w:ascii="Corbel" w:hAnsi="Corbel"/>
          <w:sz w:val="24"/>
          <w:szCs w:val="24"/>
        </w:rPr>
      </w:pPr>
    </w:p>
    <w:p w:rsidR="003E68BD" w:rsidRPr="00621AFA" w:rsidRDefault="003E68BD" w:rsidP="000F4412">
      <w:pPr>
        <w:jc w:val="both"/>
      </w:pPr>
    </w:p>
    <w:sectPr w:rsidR="003E68BD" w:rsidRPr="00621AFA" w:rsidSect="003E68B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2C1" w:rsidRDefault="005B72C1" w:rsidP="00DE1C48">
      <w:pPr>
        <w:spacing w:after="0" w:line="240" w:lineRule="auto"/>
      </w:pPr>
      <w:r>
        <w:separator/>
      </w:r>
    </w:p>
  </w:endnote>
  <w:endnote w:type="continuationSeparator" w:id="1">
    <w:p w:rsidR="005B72C1" w:rsidRDefault="005B72C1" w:rsidP="00DE1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2C1" w:rsidRDefault="005B72C1" w:rsidP="00DE1C48">
      <w:pPr>
        <w:spacing w:after="0" w:line="240" w:lineRule="auto"/>
      </w:pPr>
      <w:r>
        <w:separator/>
      </w:r>
    </w:p>
  </w:footnote>
  <w:footnote w:type="continuationSeparator" w:id="1">
    <w:p w:rsidR="005B72C1" w:rsidRDefault="005B72C1" w:rsidP="00DE1C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D7561"/>
    <w:multiLevelType w:val="multilevel"/>
    <w:tmpl w:val="BD642B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193659"/>
    <w:multiLevelType w:val="hybridMultilevel"/>
    <w:tmpl w:val="892CBCD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0B7354A"/>
    <w:multiLevelType w:val="hybridMultilevel"/>
    <w:tmpl w:val="5FCA5356"/>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nsid w:val="3DE40920"/>
    <w:multiLevelType w:val="hybridMultilevel"/>
    <w:tmpl w:val="9176DC3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3F196201"/>
    <w:multiLevelType w:val="hybridMultilevel"/>
    <w:tmpl w:val="F65E31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3FA02D2E"/>
    <w:multiLevelType w:val="hybridMultilevel"/>
    <w:tmpl w:val="116CC61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63660E9B"/>
    <w:multiLevelType w:val="hybridMultilevel"/>
    <w:tmpl w:val="D3C0206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hyphenationZone w:val="425"/>
  <w:characterSpacingControl w:val="doNotCompress"/>
  <w:footnotePr>
    <w:footnote w:id="0"/>
    <w:footnote w:id="1"/>
  </w:footnotePr>
  <w:endnotePr>
    <w:endnote w:id="0"/>
    <w:endnote w:id="1"/>
  </w:endnotePr>
  <w:compat/>
  <w:rsids>
    <w:rsidRoot w:val="00DE1C48"/>
    <w:rsid w:val="000628CC"/>
    <w:rsid w:val="000F4412"/>
    <w:rsid w:val="0018345A"/>
    <w:rsid w:val="001D4E20"/>
    <w:rsid w:val="00264F9A"/>
    <w:rsid w:val="00306CBA"/>
    <w:rsid w:val="00374738"/>
    <w:rsid w:val="003E68BD"/>
    <w:rsid w:val="00437EDB"/>
    <w:rsid w:val="004819D4"/>
    <w:rsid w:val="00482A7B"/>
    <w:rsid w:val="00585B2A"/>
    <w:rsid w:val="005B72C1"/>
    <w:rsid w:val="005D5B19"/>
    <w:rsid w:val="00615C18"/>
    <w:rsid w:val="00621AFA"/>
    <w:rsid w:val="006514BC"/>
    <w:rsid w:val="00715294"/>
    <w:rsid w:val="007D6A65"/>
    <w:rsid w:val="00817A83"/>
    <w:rsid w:val="00937DD9"/>
    <w:rsid w:val="00990A6D"/>
    <w:rsid w:val="009C2EC3"/>
    <w:rsid w:val="00B9359C"/>
    <w:rsid w:val="00C240D7"/>
    <w:rsid w:val="00C56B47"/>
    <w:rsid w:val="00CF0DB9"/>
    <w:rsid w:val="00DE1C48"/>
    <w:rsid w:val="00EC081D"/>
    <w:rsid w:val="00F11DCE"/>
    <w:rsid w:val="00F30B12"/>
    <w:rsid w:val="00F333F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48"/>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E1C4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E1C48"/>
    <w:rPr>
      <w:sz w:val="20"/>
      <w:szCs w:val="20"/>
    </w:rPr>
  </w:style>
  <w:style w:type="paragraph" w:styleId="Paragraphedeliste">
    <w:name w:val="List Paragraph"/>
    <w:basedOn w:val="Normal"/>
    <w:uiPriority w:val="34"/>
    <w:qFormat/>
    <w:rsid w:val="00DE1C48"/>
    <w:pPr>
      <w:ind w:left="720"/>
      <w:contextualSpacing/>
    </w:pPr>
  </w:style>
  <w:style w:type="character" w:styleId="Appelnotedebasdep">
    <w:name w:val="footnote reference"/>
    <w:basedOn w:val="Policepardfaut"/>
    <w:uiPriority w:val="99"/>
    <w:semiHidden/>
    <w:unhideWhenUsed/>
    <w:rsid w:val="00DE1C48"/>
    <w:rPr>
      <w:vertAlign w:val="superscript"/>
    </w:rPr>
  </w:style>
</w:styles>
</file>

<file path=word/webSettings.xml><?xml version="1.0" encoding="utf-8"?>
<w:webSettings xmlns:r="http://schemas.openxmlformats.org/officeDocument/2006/relationships" xmlns:w="http://schemas.openxmlformats.org/wordprocessingml/2006/main">
  <w:divs>
    <w:div w:id="144784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4119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dc:creator>
  <cp:lastModifiedBy>Nelly</cp:lastModifiedBy>
  <cp:revision>2</cp:revision>
  <dcterms:created xsi:type="dcterms:W3CDTF">2016-02-02T19:10:00Z</dcterms:created>
  <dcterms:modified xsi:type="dcterms:W3CDTF">2016-02-02T19:10:00Z</dcterms:modified>
</cp:coreProperties>
</file>